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0EE20" w14:textId="77777777" w:rsidR="00F22C1C" w:rsidRDefault="00F22C1C" w:rsidP="000A4549">
      <w:pPr>
        <w:pStyle w:val="Normal1"/>
        <w:jc w:val="center"/>
        <w:rPr>
          <w:b/>
        </w:rPr>
      </w:pPr>
      <w:r>
        <w:rPr>
          <w:b/>
        </w:rPr>
        <w:t>Asian Health Services</w:t>
      </w:r>
    </w:p>
    <w:p w14:paraId="286BFC85" w14:textId="77777777" w:rsidR="00222932" w:rsidRDefault="008461AC" w:rsidP="000A4549">
      <w:pPr>
        <w:pStyle w:val="Normal1"/>
        <w:jc w:val="center"/>
      </w:pPr>
      <w:r>
        <w:rPr>
          <w:b/>
        </w:rPr>
        <w:t>Public Charge FAQ</w:t>
      </w:r>
      <w:r w:rsidR="000A4549">
        <w:rPr>
          <w:b/>
        </w:rPr>
        <w:t xml:space="preserve"> for Worried Patients</w:t>
      </w:r>
    </w:p>
    <w:p w14:paraId="51C34B50" w14:textId="77777777" w:rsidR="000A4549" w:rsidRDefault="000A4549">
      <w:pPr>
        <w:pStyle w:val="Normal1"/>
      </w:pPr>
    </w:p>
    <w:p w14:paraId="4C2D2377" w14:textId="77777777" w:rsidR="000A4549" w:rsidRDefault="000A4549">
      <w:pPr>
        <w:pStyle w:val="Normal1"/>
      </w:pPr>
      <w:r>
        <w:t xml:space="preserve">If a patient comes in and is worried and have questions that are similar to ones below, please use these answers.  Please let me know at </w:t>
      </w:r>
      <w:hyperlink r:id="rId7" w:history="1">
        <w:r w:rsidRPr="00331579">
          <w:rPr>
            <w:rStyle w:val="Hyperlink"/>
          </w:rPr>
          <w:t>dsuh@ahschc.org</w:t>
        </w:r>
      </w:hyperlink>
      <w:r>
        <w:t xml:space="preserve"> if patients ask questions not on this list so we can update this.  Thanks.   </w:t>
      </w:r>
    </w:p>
    <w:p w14:paraId="7AB6592E" w14:textId="77777777" w:rsidR="00222932" w:rsidRDefault="008461AC">
      <w:pPr>
        <w:pStyle w:val="Normal1"/>
      </w:pPr>
      <w:r>
        <w:t xml:space="preserve"> </w:t>
      </w:r>
    </w:p>
    <w:p w14:paraId="40882875" w14:textId="77777777" w:rsidR="00222932" w:rsidRDefault="008461AC">
      <w:pPr>
        <w:pStyle w:val="Normal1"/>
        <w:rPr>
          <w:b/>
        </w:rPr>
      </w:pPr>
      <w:r>
        <w:rPr>
          <w:b/>
        </w:rPr>
        <w:t>1.</w:t>
      </w:r>
      <w:r>
        <w:rPr>
          <w:sz w:val="14"/>
          <w:szCs w:val="14"/>
        </w:rPr>
        <w:tab/>
      </w:r>
      <w:r>
        <w:rPr>
          <w:b/>
        </w:rPr>
        <w:t xml:space="preserve">Should I get off of Medi-Cal and other programs now? </w:t>
      </w:r>
    </w:p>
    <w:p w14:paraId="4284D5F6" w14:textId="77777777" w:rsidR="00222932" w:rsidRDefault="008461AC">
      <w:pPr>
        <w:pStyle w:val="Normal1"/>
      </w:pPr>
      <w:r>
        <w:t>No.  The law will look at the use of public programs after it is enacted. Currently, there is no law change, so there is no advantage in dropping out of these programs.</w:t>
      </w:r>
    </w:p>
    <w:p w14:paraId="7D1126D0" w14:textId="77777777" w:rsidR="00222932" w:rsidRDefault="008461AC">
      <w:pPr>
        <w:pStyle w:val="Normal1"/>
      </w:pPr>
      <w:r>
        <w:t xml:space="preserve"> </w:t>
      </w:r>
    </w:p>
    <w:p w14:paraId="160B01B6" w14:textId="77777777" w:rsidR="00222932" w:rsidRDefault="008461AC">
      <w:pPr>
        <w:pStyle w:val="Normal1"/>
        <w:rPr>
          <w:b/>
        </w:rPr>
      </w:pPr>
      <w:r>
        <w:rPr>
          <w:b/>
        </w:rPr>
        <w:t>2.</w:t>
      </w:r>
      <w:r>
        <w:rPr>
          <w:sz w:val="14"/>
          <w:szCs w:val="14"/>
        </w:rPr>
        <w:tab/>
      </w:r>
      <w:r>
        <w:rPr>
          <w:b/>
        </w:rPr>
        <w:t xml:space="preserve">I am a lawful permanent resident, can I still apply for citizenship after the new public charge law? </w:t>
      </w:r>
    </w:p>
    <w:p w14:paraId="3F4D583E" w14:textId="77777777" w:rsidR="00222932" w:rsidRDefault="008461AC">
      <w:pPr>
        <w:pStyle w:val="Normal1"/>
      </w:pPr>
      <w:r>
        <w:t>Yes.  There is no question about using public programs when applying for citizenship.</w:t>
      </w:r>
    </w:p>
    <w:p w14:paraId="153F140C" w14:textId="77777777" w:rsidR="00222932" w:rsidRDefault="008461AC">
      <w:pPr>
        <w:pStyle w:val="Normal1"/>
      </w:pPr>
      <w:r>
        <w:t xml:space="preserve"> </w:t>
      </w:r>
    </w:p>
    <w:p w14:paraId="2FF0DBD0" w14:textId="77777777" w:rsidR="00222932" w:rsidRDefault="008461AC">
      <w:pPr>
        <w:pStyle w:val="Normal1"/>
        <w:rPr>
          <w:b/>
        </w:rPr>
      </w:pPr>
      <w:r>
        <w:rPr>
          <w:b/>
        </w:rPr>
        <w:t>3.</w:t>
      </w:r>
      <w:r>
        <w:rPr>
          <w:sz w:val="14"/>
          <w:szCs w:val="14"/>
        </w:rPr>
        <w:tab/>
      </w:r>
      <w:r>
        <w:rPr>
          <w:b/>
        </w:rPr>
        <w:t>I am a lawful permanent resident, do I have to worry about public charge when I’m coming back from traveling outside the US?</w:t>
      </w:r>
    </w:p>
    <w:p w14:paraId="462D9108" w14:textId="77777777" w:rsidR="00222932" w:rsidRDefault="008461AC">
      <w:pPr>
        <w:pStyle w:val="Normal1"/>
      </w:pPr>
      <w:r>
        <w:t xml:space="preserve">Currently, LPRs are advised NOT to travel outside of the US for more than </w:t>
      </w:r>
      <w:r w:rsidR="00243A98">
        <w:t>six months</w:t>
      </w:r>
      <w:r>
        <w:t xml:space="preserve">.  If you have been outside the US for more than six months, you can be treated as a new entrant and may be </w:t>
      </w:r>
      <w:r w:rsidR="0014238E">
        <w:t>asked questions about your use of government programs if this new</w:t>
      </w:r>
      <w:r>
        <w:t xml:space="preserve"> public charge law is implemented. </w:t>
      </w:r>
    </w:p>
    <w:p w14:paraId="5D21AAE8" w14:textId="77777777" w:rsidR="00222932" w:rsidRDefault="008461AC">
      <w:pPr>
        <w:pStyle w:val="Normal1"/>
      </w:pPr>
      <w:r>
        <w:t xml:space="preserve"> </w:t>
      </w:r>
    </w:p>
    <w:p w14:paraId="6FA67FAA" w14:textId="77777777" w:rsidR="00222932" w:rsidRDefault="008461AC">
      <w:pPr>
        <w:pStyle w:val="Normal1"/>
      </w:pPr>
      <w:r>
        <w:t>AS LPRs do now, limit your travel to less than six months.</w:t>
      </w:r>
    </w:p>
    <w:p w14:paraId="617C807C" w14:textId="77777777" w:rsidR="00222932" w:rsidRDefault="008461AC">
      <w:pPr>
        <w:pStyle w:val="Normal1"/>
        <w:rPr>
          <w:b/>
        </w:rPr>
      </w:pPr>
      <w:r>
        <w:rPr>
          <w:b/>
        </w:rPr>
        <w:t xml:space="preserve"> </w:t>
      </w:r>
    </w:p>
    <w:p w14:paraId="005A0C43" w14:textId="77777777" w:rsidR="00222932" w:rsidRDefault="008461AC">
      <w:pPr>
        <w:pStyle w:val="Normal1"/>
        <w:rPr>
          <w:b/>
        </w:rPr>
      </w:pPr>
      <w:r>
        <w:rPr>
          <w:b/>
        </w:rPr>
        <w:t>4.</w:t>
      </w:r>
      <w:r>
        <w:rPr>
          <w:sz w:val="14"/>
          <w:szCs w:val="14"/>
        </w:rPr>
        <w:tab/>
      </w:r>
      <w:r>
        <w:rPr>
          <w:b/>
        </w:rPr>
        <w:t xml:space="preserve">Is there any chance that I can be deported for using public programs? </w:t>
      </w:r>
    </w:p>
    <w:p w14:paraId="19951972" w14:textId="77777777" w:rsidR="00222932" w:rsidRDefault="008461AC">
      <w:pPr>
        <w:pStyle w:val="Normal1"/>
      </w:pPr>
      <w:r>
        <w:t>Yes but it is very rare - only if (1) you are using cash assistance or long-term care within first 5 years after immigration, (2) you or your sponsor were asked to pay for services used and (3) you or your sponsor refused to pay.</w:t>
      </w:r>
    </w:p>
    <w:p w14:paraId="07FDD940" w14:textId="77777777" w:rsidR="00222932" w:rsidRDefault="008461AC">
      <w:pPr>
        <w:pStyle w:val="Normal1"/>
      </w:pPr>
      <w:r>
        <w:t xml:space="preserve"> </w:t>
      </w:r>
    </w:p>
    <w:p w14:paraId="30841BE3" w14:textId="77777777" w:rsidR="00222932" w:rsidRDefault="008461AC">
      <w:pPr>
        <w:pStyle w:val="Normal1"/>
        <w:rPr>
          <w:b/>
        </w:rPr>
      </w:pPr>
      <w:r>
        <w:rPr>
          <w:b/>
        </w:rPr>
        <w:t>5.</w:t>
      </w:r>
      <w:r>
        <w:rPr>
          <w:sz w:val="14"/>
          <w:szCs w:val="14"/>
        </w:rPr>
        <w:tab/>
      </w:r>
      <w:r>
        <w:rPr>
          <w:b/>
        </w:rPr>
        <w:t xml:space="preserve">Does this </w:t>
      </w:r>
      <w:r w:rsidR="0014238E">
        <w:rPr>
          <w:b/>
        </w:rPr>
        <w:t xml:space="preserve">proposed </w:t>
      </w:r>
      <w:r>
        <w:rPr>
          <w:b/>
        </w:rPr>
        <w:t xml:space="preserve">law impact everyone? </w:t>
      </w:r>
    </w:p>
    <w:p w14:paraId="572EA2DE" w14:textId="77777777" w:rsidR="00222932" w:rsidRDefault="008461AC">
      <w:pPr>
        <w:pStyle w:val="Normal1"/>
      </w:pPr>
      <w:r>
        <w:t>No.  If you are a refugee, asylee, survivor of trafficking, domestic violence or other serious crimes, you are not subject to public charge.</w:t>
      </w:r>
    </w:p>
    <w:p w14:paraId="332B1509" w14:textId="77777777" w:rsidR="00222932" w:rsidRDefault="008461AC">
      <w:pPr>
        <w:pStyle w:val="Normal1"/>
      </w:pPr>
      <w:r>
        <w:t xml:space="preserve"> </w:t>
      </w:r>
    </w:p>
    <w:p w14:paraId="16D2D3D0" w14:textId="77777777" w:rsidR="00222932" w:rsidRDefault="008461AC">
      <w:pPr>
        <w:pStyle w:val="Normal1"/>
        <w:rPr>
          <w:b/>
        </w:rPr>
      </w:pPr>
      <w:r>
        <w:rPr>
          <w:b/>
        </w:rPr>
        <w:t>6.</w:t>
      </w:r>
      <w:r>
        <w:rPr>
          <w:sz w:val="14"/>
          <w:szCs w:val="14"/>
        </w:rPr>
        <w:tab/>
      </w:r>
      <w:r>
        <w:rPr>
          <w:b/>
        </w:rPr>
        <w:t xml:space="preserve">Can I sponsor my family members, if I use public programs? </w:t>
      </w:r>
    </w:p>
    <w:p w14:paraId="3114885D" w14:textId="77777777" w:rsidR="00222932" w:rsidRDefault="0014238E">
      <w:pPr>
        <w:pStyle w:val="Normal1"/>
      </w:pPr>
      <w:r>
        <w:t>You can still apply for green cards for your family members but if you have used government</w:t>
      </w:r>
      <w:r w:rsidR="008461AC">
        <w:t xml:space="preserve"> program</w:t>
      </w:r>
      <w:r>
        <w:t>s, you may not be able to file an “affidavit of support” to show that you can financially support them. You may have to find someone else to file the affidavit of support.</w:t>
      </w:r>
      <w:r w:rsidR="008461AC">
        <w:t xml:space="preserve">  </w:t>
      </w:r>
    </w:p>
    <w:p w14:paraId="7BC01B4B" w14:textId="77777777" w:rsidR="00243A98" w:rsidRDefault="00243A98">
      <w:pPr>
        <w:pStyle w:val="Normal1"/>
      </w:pPr>
    </w:p>
    <w:p w14:paraId="13E3FF57" w14:textId="77777777" w:rsidR="00222932" w:rsidRDefault="008461AC">
      <w:pPr>
        <w:pStyle w:val="Normal1"/>
        <w:rPr>
          <w:b/>
        </w:rPr>
      </w:pPr>
      <w:r>
        <w:rPr>
          <w:b/>
        </w:rPr>
        <w:t>7.</w:t>
      </w:r>
      <w:r>
        <w:rPr>
          <w:sz w:val="14"/>
          <w:szCs w:val="14"/>
        </w:rPr>
        <w:tab/>
      </w:r>
      <w:r>
        <w:rPr>
          <w:b/>
        </w:rPr>
        <w:t xml:space="preserve">When will the </w:t>
      </w:r>
      <w:r w:rsidR="0014238E">
        <w:rPr>
          <w:b/>
        </w:rPr>
        <w:t xml:space="preserve">proposed </w:t>
      </w:r>
      <w:r>
        <w:rPr>
          <w:b/>
        </w:rPr>
        <w:t>law take effect?</w:t>
      </w:r>
    </w:p>
    <w:p w14:paraId="2CC76015" w14:textId="77777777" w:rsidR="00222932" w:rsidRDefault="0014238E">
      <w:pPr>
        <w:pStyle w:val="Normal1"/>
      </w:pPr>
      <w:r>
        <w:t>We will have</w:t>
      </w:r>
      <w:r w:rsidR="008461AC">
        <w:t xml:space="preserve"> 60 day</w:t>
      </w:r>
      <w:r>
        <w:t>s to send our</w:t>
      </w:r>
      <w:r w:rsidR="008461AC">
        <w:t xml:space="preserve"> comment</w:t>
      </w:r>
      <w:r>
        <w:t>s opposing the proposed change in the law</w:t>
      </w:r>
      <w:r w:rsidR="008461AC">
        <w:t xml:space="preserve">.  </w:t>
      </w:r>
      <w:r w:rsidR="00243A98">
        <w:t>I</w:t>
      </w:r>
      <w:r>
        <w:t xml:space="preserve">t will then take several </w:t>
      </w:r>
      <w:r w:rsidR="008461AC">
        <w:t xml:space="preserve">months </w:t>
      </w:r>
      <w:r>
        <w:t>before the change in the law is finalized.</w:t>
      </w:r>
      <w:r w:rsidR="008461AC">
        <w:t xml:space="preserve">    </w:t>
      </w:r>
    </w:p>
    <w:p w14:paraId="77BDD74C" w14:textId="77777777" w:rsidR="00222932" w:rsidRDefault="008461AC">
      <w:pPr>
        <w:pStyle w:val="Normal1"/>
      </w:pPr>
      <w:r>
        <w:br w:type="page"/>
      </w:r>
    </w:p>
    <w:p w14:paraId="48F97E5D" w14:textId="77777777" w:rsidR="00222932" w:rsidRDefault="0014238E">
      <w:pPr>
        <w:pStyle w:val="Normal1"/>
        <w:jc w:val="center"/>
        <w:rPr>
          <w:b/>
          <w:sz w:val="24"/>
          <w:szCs w:val="24"/>
        </w:rPr>
      </w:pPr>
      <w:r>
        <w:rPr>
          <w:b/>
          <w:sz w:val="24"/>
          <w:szCs w:val="24"/>
        </w:rPr>
        <w:lastRenderedPageBreak/>
        <w:t>Expected Proposed Change in Law</w:t>
      </w:r>
      <w:r w:rsidR="008461AC">
        <w:rPr>
          <w:b/>
          <w:sz w:val="24"/>
          <w:szCs w:val="24"/>
        </w:rPr>
        <w:t xml:space="preserve"> Affecting Immigra</w:t>
      </w:r>
      <w:r>
        <w:rPr>
          <w:b/>
          <w:sz w:val="24"/>
          <w:szCs w:val="24"/>
        </w:rPr>
        <w:t>n</w:t>
      </w:r>
      <w:r w:rsidR="008461AC">
        <w:rPr>
          <w:b/>
          <w:sz w:val="24"/>
          <w:szCs w:val="24"/>
        </w:rPr>
        <w:t>t Families</w:t>
      </w:r>
    </w:p>
    <w:p w14:paraId="26718416" w14:textId="77777777" w:rsidR="00222932" w:rsidRDefault="00222932">
      <w:pPr>
        <w:pStyle w:val="Normal1"/>
        <w:jc w:val="center"/>
        <w:rPr>
          <w:b/>
          <w:sz w:val="24"/>
          <w:szCs w:val="24"/>
        </w:rPr>
      </w:pPr>
    </w:p>
    <w:p w14:paraId="6BE512B6" w14:textId="77777777" w:rsidR="00222932" w:rsidRDefault="008461AC">
      <w:pPr>
        <w:pStyle w:val="Normal1"/>
        <w:rPr>
          <w:sz w:val="20"/>
          <w:szCs w:val="20"/>
        </w:rPr>
      </w:pPr>
      <w:r>
        <w:rPr>
          <w:sz w:val="20"/>
          <w:szCs w:val="20"/>
        </w:rPr>
        <w:t xml:space="preserve">There is an attempt to change immigration </w:t>
      </w:r>
      <w:r w:rsidR="0014238E">
        <w:rPr>
          <w:sz w:val="20"/>
          <w:szCs w:val="20"/>
        </w:rPr>
        <w:t>law</w:t>
      </w:r>
      <w:r w:rsidR="00243A98">
        <w:rPr>
          <w:sz w:val="20"/>
          <w:szCs w:val="20"/>
        </w:rPr>
        <w:t xml:space="preserve"> </w:t>
      </w:r>
      <w:r>
        <w:rPr>
          <w:sz w:val="20"/>
          <w:szCs w:val="20"/>
        </w:rPr>
        <w:t xml:space="preserve">that would directly impact those seeking to become Lawful Permanent Residents (LPRs) or "green card" holders. The proposed change is only a draft, and we do not know when the </w:t>
      </w:r>
      <w:r w:rsidR="0014238E">
        <w:rPr>
          <w:sz w:val="20"/>
          <w:szCs w:val="20"/>
        </w:rPr>
        <w:t xml:space="preserve">change will be </w:t>
      </w:r>
      <w:r>
        <w:rPr>
          <w:sz w:val="20"/>
          <w:szCs w:val="20"/>
        </w:rPr>
        <w:t>final</w:t>
      </w:r>
      <w:r w:rsidR="0014238E">
        <w:rPr>
          <w:sz w:val="20"/>
          <w:szCs w:val="20"/>
        </w:rPr>
        <w:t xml:space="preserve">ized </w:t>
      </w:r>
      <w:r>
        <w:rPr>
          <w:sz w:val="20"/>
          <w:szCs w:val="20"/>
        </w:rPr>
        <w:t xml:space="preserve">OR what the final </w:t>
      </w:r>
      <w:r w:rsidR="0014238E">
        <w:rPr>
          <w:sz w:val="20"/>
          <w:szCs w:val="20"/>
        </w:rPr>
        <w:t xml:space="preserve">law </w:t>
      </w:r>
      <w:r>
        <w:rPr>
          <w:sz w:val="20"/>
          <w:szCs w:val="20"/>
        </w:rPr>
        <w:t xml:space="preserve">will say. </w:t>
      </w:r>
    </w:p>
    <w:p w14:paraId="4E0BBE56" w14:textId="77777777" w:rsidR="00222932" w:rsidRDefault="008461AC">
      <w:pPr>
        <w:pStyle w:val="Normal1"/>
        <w:numPr>
          <w:ilvl w:val="0"/>
          <w:numId w:val="1"/>
        </w:numPr>
        <w:contextualSpacing/>
        <w:rPr>
          <w:sz w:val="20"/>
          <w:szCs w:val="20"/>
        </w:rPr>
      </w:pPr>
      <w:r>
        <w:rPr>
          <w:sz w:val="20"/>
          <w:szCs w:val="20"/>
        </w:rPr>
        <w:t xml:space="preserve">According to the draft </w:t>
      </w:r>
      <w:r w:rsidR="0014238E">
        <w:rPr>
          <w:sz w:val="20"/>
          <w:szCs w:val="20"/>
        </w:rPr>
        <w:t>we have seen</w:t>
      </w:r>
      <w:r>
        <w:rPr>
          <w:sz w:val="20"/>
          <w:szCs w:val="20"/>
        </w:rPr>
        <w:t xml:space="preserve">, services received </w:t>
      </w:r>
      <w:r>
        <w:rPr>
          <w:b/>
          <w:sz w:val="20"/>
          <w:szCs w:val="20"/>
          <w:u w:val="single"/>
        </w:rPr>
        <w:t>before</w:t>
      </w:r>
      <w:r>
        <w:rPr>
          <w:sz w:val="20"/>
          <w:szCs w:val="20"/>
        </w:rPr>
        <w:t xml:space="preserve"> the </w:t>
      </w:r>
      <w:r w:rsidR="0014238E">
        <w:rPr>
          <w:sz w:val="20"/>
          <w:szCs w:val="20"/>
        </w:rPr>
        <w:t xml:space="preserve">change </w:t>
      </w:r>
      <w:r>
        <w:rPr>
          <w:sz w:val="20"/>
          <w:szCs w:val="20"/>
        </w:rPr>
        <w:t xml:space="preserve">is final </w:t>
      </w:r>
      <w:r w:rsidR="0014238E">
        <w:rPr>
          <w:sz w:val="20"/>
          <w:szCs w:val="20"/>
        </w:rPr>
        <w:t xml:space="preserve">will </w:t>
      </w:r>
      <w:r>
        <w:rPr>
          <w:sz w:val="20"/>
          <w:szCs w:val="20"/>
        </w:rPr>
        <w:t xml:space="preserve">not be considered. </w:t>
      </w:r>
    </w:p>
    <w:p w14:paraId="3391CA93" w14:textId="77777777" w:rsidR="00222932" w:rsidRDefault="008461AC">
      <w:pPr>
        <w:pStyle w:val="Normal1"/>
        <w:numPr>
          <w:ilvl w:val="0"/>
          <w:numId w:val="1"/>
        </w:numPr>
        <w:contextualSpacing/>
        <w:rPr>
          <w:sz w:val="20"/>
          <w:szCs w:val="20"/>
        </w:rPr>
      </w:pPr>
      <w:r>
        <w:rPr>
          <w:sz w:val="20"/>
          <w:szCs w:val="20"/>
        </w:rPr>
        <w:t xml:space="preserve">The </w:t>
      </w:r>
      <w:r w:rsidR="0014238E">
        <w:rPr>
          <w:sz w:val="20"/>
          <w:szCs w:val="20"/>
        </w:rPr>
        <w:t xml:space="preserve">proposed change </w:t>
      </w:r>
      <w:r>
        <w:rPr>
          <w:rFonts w:ascii="Calibri" w:eastAsia="Calibri" w:hAnsi="Calibri" w:cs="Calibri"/>
          <w:sz w:val="20"/>
          <w:szCs w:val="20"/>
        </w:rPr>
        <w:t>DO</w:t>
      </w:r>
      <w:r w:rsidR="0014238E">
        <w:rPr>
          <w:rFonts w:ascii="Calibri" w:eastAsia="Calibri" w:hAnsi="Calibri" w:cs="Calibri"/>
          <w:sz w:val="20"/>
          <w:szCs w:val="20"/>
        </w:rPr>
        <w:t>ES</w:t>
      </w:r>
      <w:r>
        <w:rPr>
          <w:rFonts w:ascii="Calibri" w:eastAsia="Calibri" w:hAnsi="Calibri" w:cs="Calibri"/>
          <w:sz w:val="20"/>
          <w:szCs w:val="20"/>
        </w:rPr>
        <w:t xml:space="preserve"> NOT </w:t>
      </w:r>
      <w:r>
        <w:rPr>
          <w:sz w:val="20"/>
          <w:szCs w:val="20"/>
        </w:rPr>
        <w:t xml:space="preserve">apply to: </w:t>
      </w:r>
      <w:r w:rsidR="0014238E">
        <w:rPr>
          <w:sz w:val="20"/>
          <w:szCs w:val="20"/>
        </w:rPr>
        <w:t>r</w:t>
      </w:r>
      <w:r>
        <w:rPr>
          <w:sz w:val="20"/>
          <w:szCs w:val="20"/>
        </w:rPr>
        <w:t xml:space="preserve">efugees, </w:t>
      </w:r>
      <w:proofErr w:type="spellStart"/>
      <w:r>
        <w:rPr>
          <w:sz w:val="20"/>
          <w:szCs w:val="20"/>
        </w:rPr>
        <w:t>asylees</w:t>
      </w:r>
      <w:proofErr w:type="spellEnd"/>
      <w:r>
        <w:rPr>
          <w:sz w:val="20"/>
          <w:szCs w:val="20"/>
        </w:rPr>
        <w:t>, survivors of domestic violence, victims of trafficking or other serious crimes, special immigrant juveniles, temporary protected status (TPS)</w:t>
      </w:r>
      <w:r w:rsidR="0014238E">
        <w:rPr>
          <w:sz w:val="20"/>
          <w:szCs w:val="20"/>
        </w:rPr>
        <w:t>,</w:t>
      </w:r>
      <w:r>
        <w:rPr>
          <w:sz w:val="20"/>
          <w:szCs w:val="20"/>
        </w:rPr>
        <w:t xml:space="preserve"> and certain other </w:t>
      </w:r>
      <w:r w:rsidR="0014238E">
        <w:rPr>
          <w:sz w:val="20"/>
          <w:szCs w:val="20"/>
        </w:rPr>
        <w:t>immigrants seeking green cards</w:t>
      </w:r>
      <w:r>
        <w:rPr>
          <w:sz w:val="20"/>
          <w:szCs w:val="20"/>
        </w:rPr>
        <w:t xml:space="preserve">. </w:t>
      </w:r>
    </w:p>
    <w:p w14:paraId="7B15415D" w14:textId="77777777" w:rsidR="00222932" w:rsidRDefault="008461AC">
      <w:pPr>
        <w:pStyle w:val="Normal1"/>
        <w:numPr>
          <w:ilvl w:val="0"/>
          <w:numId w:val="1"/>
        </w:numPr>
        <w:contextualSpacing/>
        <w:rPr>
          <w:sz w:val="20"/>
          <w:szCs w:val="20"/>
        </w:rPr>
      </w:pPr>
      <w:r>
        <w:rPr>
          <w:sz w:val="20"/>
          <w:szCs w:val="20"/>
        </w:rPr>
        <w:t>Th</w:t>
      </w:r>
      <w:r w:rsidR="0014238E">
        <w:rPr>
          <w:sz w:val="20"/>
          <w:szCs w:val="20"/>
        </w:rPr>
        <w:t>is proposed change in law</w:t>
      </w:r>
      <w:r>
        <w:rPr>
          <w:sz w:val="20"/>
          <w:szCs w:val="20"/>
        </w:rPr>
        <w:t xml:space="preserve"> do</w:t>
      </w:r>
      <w:r w:rsidR="0014238E">
        <w:rPr>
          <w:sz w:val="20"/>
          <w:szCs w:val="20"/>
        </w:rPr>
        <w:t>es</w:t>
      </w:r>
      <w:r>
        <w:rPr>
          <w:sz w:val="20"/>
          <w:szCs w:val="20"/>
        </w:rPr>
        <w:t xml:space="preserve"> not apply to LPRs seeking to obtain </w:t>
      </w:r>
      <w:r w:rsidR="00907CBF">
        <w:rPr>
          <w:sz w:val="20"/>
          <w:szCs w:val="20"/>
        </w:rPr>
        <w:t xml:space="preserve">U.S. </w:t>
      </w:r>
      <w:r>
        <w:rPr>
          <w:sz w:val="20"/>
          <w:szCs w:val="20"/>
        </w:rPr>
        <w:t>citizenship.</w:t>
      </w:r>
    </w:p>
    <w:p w14:paraId="7979966D" w14:textId="77777777" w:rsidR="00222932" w:rsidRDefault="00222932">
      <w:pPr>
        <w:pStyle w:val="Normal1"/>
        <w:rPr>
          <w:sz w:val="20"/>
          <w:szCs w:val="20"/>
        </w:rPr>
      </w:pPr>
    </w:p>
    <w:p w14:paraId="488CC75D" w14:textId="77777777" w:rsidR="00222932" w:rsidRDefault="008461AC">
      <w:pPr>
        <w:pStyle w:val="Normal1"/>
        <w:jc w:val="center"/>
        <w:rPr>
          <w:b/>
        </w:rPr>
      </w:pPr>
      <w:r>
        <w:rPr>
          <w:b/>
          <w:sz w:val="20"/>
          <w:szCs w:val="20"/>
        </w:rPr>
        <w:t xml:space="preserve">The table provides an overview of the proposed changes.  </w:t>
      </w:r>
    </w:p>
    <w:tbl>
      <w:tblPr>
        <w:tblStyle w:val="a"/>
        <w:tblW w:w="9840"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60"/>
        <w:gridCol w:w="5880"/>
      </w:tblGrid>
      <w:tr w:rsidR="00222932" w14:paraId="3F26EED6" w14:textId="77777777">
        <w:trPr>
          <w:trHeight w:val="420"/>
        </w:trPr>
        <w:tc>
          <w:tcPr>
            <w:tcW w:w="3960" w:type="dxa"/>
            <w:tcMar>
              <w:top w:w="100" w:type="dxa"/>
              <w:left w:w="100" w:type="dxa"/>
              <w:bottom w:w="100" w:type="dxa"/>
              <w:right w:w="100" w:type="dxa"/>
            </w:tcMar>
          </w:tcPr>
          <w:p w14:paraId="5BC906B0" w14:textId="77777777" w:rsidR="00222932" w:rsidRDefault="008461AC">
            <w:pPr>
              <w:pStyle w:val="Normal1"/>
              <w:rPr>
                <w:b/>
                <w:sz w:val="24"/>
                <w:szCs w:val="24"/>
              </w:rPr>
            </w:pPr>
            <w:r>
              <w:rPr>
                <w:b/>
                <w:sz w:val="24"/>
                <w:szCs w:val="24"/>
              </w:rPr>
              <w:t>NOW: Public Charge</w:t>
            </w:r>
            <w:r>
              <w:rPr>
                <w:rFonts w:ascii="Calibri" w:eastAsia="Calibri" w:hAnsi="Calibri" w:cs="Calibri"/>
                <w:sz w:val="20"/>
                <w:szCs w:val="20"/>
              </w:rPr>
              <w:t xml:space="preserve">: </w:t>
            </w:r>
          </w:p>
        </w:tc>
        <w:tc>
          <w:tcPr>
            <w:tcW w:w="5880" w:type="dxa"/>
            <w:tcMar>
              <w:top w:w="100" w:type="dxa"/>
              <w:left w:w="100" w:type="dxa"/>
              <w:bottom w:w="100" w:type="dxa"/>
              <w:right w:w="100" w:type="dxa"/>
            </w:tcMar>
          </w:tcPr>
          <w:p w14:paraId="4A1267DA" w14:textId="77777777" w:rsidR="00222932" w:rsidRDefault="008461AC">
            <w:pPr>
              <w:pStyle w:val="Normal1"/>
              <w:rPr>
                <w:b/>
                <w:sz w:val="24"/>
                <w:szCs w:val="24"/>
              </w:rPr>
            </w:pPr>
            <w:r>
              <w:rPr>
                <w:b/>
                <w:sz w:val="24"/>
                <w:szCs w:val="24"/>
              </w:rPr>
              <w:t>Draft Proposed Change: Public Charge</w:t>
            </w:r>
            <w:r>
              <w:rPr>
                <w:rFonts w:ascii="Calibri" w:eastAsia="Calibri" w:hAnsi="Calibri" w:cs="Calibri"/>
                <w:sz w:val="20"/>
                <w:szCs w:val="20"/>
              </w:rPr>
              <w:t>:</w:t>
            </w:r>
          </w:p>
        </w:tc>
      </w:tr>
      <w:tr w:rsidR="00222932" w14:paraId="53B23812" w14:textId="77777777">
        <w:trPr>
          <w:trHeight w:val="4760"/>
        </w:trPr>
        <w:tc>
          <w:tcPr>
            <w:tcW w:w="3960" w:type="dxa"/>
            <w:vMerge w:val="restart"/>
            <w:tcMar>
              <w:top w:w="100" w:type="dxa"/>
              <w:left w:w="100" w:type="dxa"/>
              <w:bottom w:w="100" w:type="dxa"/>
              <w:right w:w="100" w:type="dxa"/>
            </w:tcMar>
          </w:tcPr>
          <w:p w14:paraId="53A55D02" w14:textId="77777777" w:rsidR="00222932" w:rsidRDefault="008461AC">
            <w:pPr>
              <w:pStyle w:val="Normal1"/>
              <w:rPr>
                <w:sz w:val="20"/>
                <w:szCs w:val="20"/>
              </w:rPr>
            </w:pPr>
            <w:r>
              <w:rPr>
                <w:sz w:val="20"/>
                <w:szCs w:val="20"/>
              </w:rPr>
              <w:t>Currently, only two types of benefits are considered under public charge determination:</w:t>
            </w:r>
          </w:p>
          <w:p w14:paraId="09EE0AB1" w14:textId="77777777" w:rsidR="00222932" w:rsidRDefault="00222932">
            <w:pPr>
              <w:pStyle w:val="Normal1"/>
              <w:rPr>
                <w:sz w:val="20"/>
                <w:szCs w:val="20"/>
              </w:rPr>
            </w:pPr>
          </w:p>
          <w:p w14:paraId="0C1CF089" w14:textId="77777777" w:rsidR="00222932" w:rsidRDefault="008461AC">
            <w:pPr>
              <w:pStyle w:val="Normal1"/>
              <w:rPr>
                <w:sz w:val="20"/>
                <w:szCs w:val="20"/>
              </w:rPr>
            </w:pPr>
            <w:r>
              <w:rPr>
                <w:sz w:val="20"/>
                <w:szCs w:val="20"/>
              </w:rPr>
              <w:t>• cash assistance (TANF, SSI, GA)</w:t>
            </w:r>
          </w:p>
          <w:p w14:paraId="4D446F24" w14:textId="77777777" w:rsidR="00222932" w:rsidRDefault="008461AC">
            <w:pPr>
              <w:pStyle w:val="Normal1"/>
              <w:rPr>
                <w:sz w:val="20"/>
                <w:szCs w:val="20"/>
              </w:rPr>
            </w:pPr>
            <w:r>
              <w:rPr>
                <w:sz w:val="20"/>
                <w:szCs w:val="20"/>
              </w:rPr>
              <w:t>• institutionalization for long-term care</w:t>
            </w:r>
          </w:p>
          <w:p w14:paraId="55689AD5" w14:textId="77777777" w:rsidR="00222932" w:rsidRDefault="008461AC">
            <w:pPr>
              <w:pStyle w:val="Normal1"/>
              <w:rPr>
                <w:sz w:val="20"/>
                <w:szCs w:val="20"/>
              </w:rPr>
            </w:pPr>
            <w:r>
              <w:rPr>
                <w:sz w:val="20"/>
                <w:szCs w:val="20"/>
              </w:rPr>
              <w:t>at government expense</w:t>
            </w:r>
          </w:p>
        </w:tc>
        <w:tc>
          <w:tcPr>
            <w:tcW w:w="5880" w:type="dxa"/>
            <w:tcMar>
              <w:top w:w="100" w:type="dxa"/>
              <w:left w:w="100" w:type="dxa"/>
              <w:bottom w:w="100" w:type="dxa"/>
              <w:right w:w="100" w:type="dxa"/>
            </w:tcMar>
          </w:tcPr>
          <w:p w14:paraId="2908C6A8" w14:textId="77777777" w:rsidR="00222932" w:rsidRDefault="008461AC">
            <w:pPr>
              <w:pStyle w:val="Normal1"/>
              <w:rPr>
                <w:sz w:val="20"/>
                <w:szCs w:val="20"/>
              </w:rPr>
            </w:pPr>
            <w:r>
              <w:rPr>
                <w:sz w:val="20"/>
                <w:szCs w:val="20"/>
              </w:rPr>
              <w:t xml:space="preserve">Expands the types of government-funded programs that the federal government could consider in public charge determinations AND newly allows the federal government to consider use of such programs by US-born children and other family members in making public charge </w:t>
            </w:r>
            <w:r w:rsidR="0014238E">
              <w:rPr>
                <w:sz w:val="20"/>
                <w:szCs w:val="20"/>
              </w:rPr>
              <w:t>decisions</w:t>
            </w:r>
            <w:r>
              <w:rPr>
                <w:sz w:val="20"/>
                <w:szCs w:val="20"/>
              </w:rPr>
              <w:t>:</w:t>
            </w:r>
          </w:p>
          <w:p w14:paraId="50B9D660" w14:textId="77777777" w:rsidR="00222932" w:rsidRDefault="008461AC">
            <w:pPr>
              <w:pStyle w:val="Normal1"/>
              <w:rPr>
                <w:sz w:val="20"/>
                <w:szCs w:val="20"/>
              </w:rPr>
            </w:pPr>
            <w:r>
              <w:rPr>
                <w:sz w:val="20"/>
                <w:szCs w:val="20"/>
              </w:rPr>
              <w:t>• Federal/State/Local Cash assistance programs including Temporary Assistance for Needy Families (TANF, CalWorks), Supplemental Security Income, (SSI) General Assistance (GA)</w:t>
            </w:r>
          </w:p>
          <w:p w14:paraId="0461F553" w14:textId="77777777" w:rsidR="00222932" w:rsidRDefault="008461AC">
            <w:pPr>
              <w:pStyle w:val="Normal1"/>
              <w:rPr>
                <w:sz w:val="20"/>
                <w:szCs w:val="20"/>
              </w:rPr>
            </w:pPr>
            <w:r>
              <w:rPr>
                <w:sz w:val="20"/>
                <w:szCs w:val="20"/>
              </w:rPr>
              <w:t>• Institutionalization for long-term care at government expense</w:t>
            </w:r>
          </w:p>
          <w:p w14:paraId="3D0D1977" w14:textId="77777777" w:rsidR="00222932" w:rsidRDefault="008461AC">
            <w:pPr>
              <w:pStyle w:val="Normal1"/>
              <w:rPr>
                <w:sz w:val="20"/>
                <w:szCs w:val="20"/>
              </w:rPr>
            </w:pPr>
            <w:r>
              <w:rPr>
                <w:sz w:val="20"/>
                <w:szCs w:val="20"/>
              </w:rPr>
              <w:t>• Medicaid (Medi-Cal)</w:t>
            </w:r>
            <w:r w:rsidR="0014238E">
              <w:rPr>
                <w:sz w:val="20"/>
                <w:szCs w:val="20"/>
              </w:rPr>
              <w:t xml:space="preserve"> and Childrens Health Insurance Program (CHIP)</w:t>
            </w:r>
          </w:p>
          <w:p w14:paraId="3A96B96E" w14:textId="77777777" w:rsidR="00222932" w:rsidRDefault="008461AC">
            <w:pPr>
              <w:pStyle w:val="Normal1"/>
              <w:rPr>
                <w:sz w:val="20"/>
                <w:szCs w:val="20"/>
              </w:rPr>
            </w:pPr>
            <w:r>
              <w:rPr>
                <w:sz w:val="20"/>
                <w:szCs w:val="20"/>
              </w:rPr>
              <w:t>• ACA/Obamacare (federal subsidies/ tax credits)</w:t>
            </w:r>
          </w:p>
          <w:p w14:paraId="43548A93" w14:textId="77777777" w:rsidR="00222932" w:rsidRDefault="008461AC">
            <w:pPr>
              <w:pStyle w:val="Normal1"/>
              <w:rPr>
                <w:sz w:val="20"/>
                <w:szCs w:val="20"/>
              </w:rPr>
            </w:pPr>
            <w:r>
              <w:rPr>
                <w:sz w:val="20"/>
                <w:szCs w:val="20"/>
              </w:rPr>
              <w:t>• Food Stamps (CalFresh/SNAP)</w:t>
            </w:r>
          </w:p>
          <w:p w14:paraId="1D550C89" w14:textId="77777777" w:rsidR="00222932" w:rsidRDefault="008461AC">
            <w:pPr>
              <w:pStyle w:val="Normal1"/>
              <w:rPr>
                <w:sz w:val="20"/>
                <w:szCs w:val="20"/>
              </w:rPr>
            </w:pPr>
            <w:r>
              <w:rPr>
                <w:sz w:val="20"/>
                <w:szCs w:val="20"/>
              </w:rPr>
              <w:t>• Women, Infants and Children program (WIC)</w:t>
            </w:r>
          </w:p>
          <w:p w14:paraId="62CEA328" w14:textId="77777777" w:rsidR="00222932" w:rsidRDefault="008461AC">
            <w:pPr>
              <w:pStyle w:val="Normal1"/>
              <w:rPr>
                <w:sz w:val="20"/>
                <w:szCs w:val="20"/>
              </w:rPr>
            </w:pPr>
            <w:r>
              <w:rPr>
                <w:sz w:val="20"/>
                <w:szCs w:val="20"/>
              </w:rPr>
              <w:t>• Housing assistance</w:t>
            </w:r>
          </w:p>
          <w:p w14:paraId="2C5628FF" w14:textId="77777777" w:rsidR="00222932" w:rsidRDefault="008461AC">
            <w:pPr>
              <w:pStyle w:val="Normal1"/>
              <w:rPr>
                <w:sz w:val="20"/>
                <w:szCs w:val="20"/>
              </w:rPr>
            </w:pPr>
            <w:r>
              <w:rPr>
                <w:sz w:val="20"/>
                <w:szCs w:val="20"/>
              </w:rPr>
              <w:t>• Low Income Home Energy Assistance Program</w:t>
            </w:r>
          </w:p>
          <w:p w14:paraId="006F94F5" w14:textId="77777777" w:rsidR="00222932" w:rsidRDefault="008461AC">
            <w:pPr>
              <w:pStyle w:val="Normal1"/>
              <w:rPr>
                <w:sz w:val="20"/>
                <w:szCs w:val="20"/>
              </w:rPr>
            </w:pPr>
            <w:r>
              <w:rPr>
                <w:sz w:val="20"/>
                <w:szCs w:val="20"/>
              </w:rPr>
              <w:t>• Head Start</w:t>
            </w:r>
          </w:p>
        </w:tc>
      </w:tr>
      <w:tr w:rsidR="00222932" w14:paraId="1A269CA6" w14:textId="77777777">
        <w:trPr>
          <w:trHeight w:val="3180"/>
        </w:trPr>
        <w:tc>
          <w:tcPr>
            <w:tcW w:w="3960" w:type="dxa"/>
            <w:vMerge/>
            <w:tcMar>
              <w:top w:w="100" w:type="dxa"/>
              <w:left w:w="100" w:type="dxa"/>
              <w:bottom w:w="100" w:type="dxa"/>
              <w:right w:w="100" w:type="dxa"/>
            </w:tcMar>
          </w:tcPr>
          <w:p w14:paraId="771DE5CD" w14:textId="77777777" w:rsidR="00222932" w:rsidRDefault="00222932">
            <w:pPr>
              <w:pStyle w:val="Normal1"/>
              <w:spacing w:line="240" w:lineRule="auto"/>
              <w:rPr>
                <w:b/>
                <w:sz w:val="24"/>
                <w:szCs w:val="24"/>
              </w:rPr>
            </w:pPr>
          </w:p>
        </w:tc>
        <w:tc>
          <w:tcPr>
            <w:tcW w:w="5880" w:type="dxa"/>
            <w:tcMar>
              <w:top w:w="100" w:type="dxa"/>
              <w:left w:w="100" w:type="dxa"/>
              <w:bottom w:w="100" w:type="dxa"/>
              <w:right w:w="100" w:type="dxa"/>
            </w:tcMar>
          </w:tcPr>
          <w:p w14:paraId="5105D7EB" w14:textId="77777777" w:rsidR="00222932" w:rsidRDefault="008461AC">
            <w:pPr>
              <w:pStyle w:val="Normal1"/>
              <w:rPr>
                <w:sz w:val="20"/>
                <w:szCs w:val="20"/>
                <w:u w:val="single"/>
              </w:rPr>
            </w:pPr>
            <w:r>
              <w:rPr>
                <w:sz w:val="20"/>
                <w:szCs w:val="20"/>
                <w:u w:val="single"/>
              </w:rPr>
              <w:t>NOT INCLUDED:</w:t>
            </w:r>
          </w:p>
          <w:p w14:paraId="68392251" w14:textId="77777777" w:rsidR="00222932" w:rsidRDefault="008461AC">
            <w:pPr>
              <w:pStyle w:val="Normal1"/>
              <w:rPr>
                <w:sz w:val="20"/>
                <w:szCs w:val="20"/>
              </w:rPr>
            </w:pPr>
            <w:r>
              <w:rPr>
                <w:sz w:val="20"/>
                <w:szCs w:val="20"/>
              </w:rPr>
              <w:t>• Social Security benefits: survivors, disability insurance or veterans</w:t>
            </w:r>
            <w:r w:rsidR="0014238E">
              <w:rPr>
                <w:sz w:val="20"/>
                <w:szCs w:val="20"/>
              </w:rPr>
              <w:t xml:space="preserve"> benefits</w:t>
            </w:r>
          </w:p>
          <w:p w14:paraId="72E6765B" w14:textId="77777777" w:rsidR="00222932" w:rsidRDefault="008461AC">
            <w:pPr>
              <w:pStyle w:val="Normal1"/>
              <w:rPr>
                <w:sz w:val="20"/>
                <w:szCs w:val="20"/>
              </w:rPr>
            </w:pPr>
            <w:r>
              <w:rPr>
                <w:sz w:val="20"/>
                <w:szCs w:val="20"/>
              </w:rPr>
              <w:t>• Worker’s compensation</w:t>
            </w:r>
          </w:p>
          <w:p w14:paraId="0E5787B5" w14:textId="77777777" w:rsidR="0014238E" w:rsidRDefault="0014238E" w:rsidP="0014238E">
            <w:pPr>
              <w:pStyle w:val="Normal1"/>
              <w:rPr>
                <w:sz w:val="20"/>
                <w:szCs w:val="20"/>
              </w:rPr>
            </w:pPr>
            <w:r>
              <w:rPr>
                <w:sz w:val="20"/>
                <w:szCs w:val="20"/>
              </w:rPr>
              <w:t>• State disability insurance</w:t>
            </w:r>
          </w:p>
          <w:p w14:paraId="4EFDEDF7" w14:textId="77777777" w:rsidR="00222932" w:rsidRDefault="008461AC">
            <w:pPr>
              <w:pStyle w:val="Normal1"/>
              <w:rPr>
                <w:sz w:val="20"/>
                <w:szCs w:val="20"/>
              </w:rPr>
            </w:pPr>
            <w:r>
              <w:rPr>
                <w:sz w:val="20"/>
                <w:szCs w:val="20"/>
              </w:rPr>
              <w:t>• Medicare</w:t>
            </w:r>
          </w:p>
          <w:p w14:paraId="7E9EF3F2" w14:textId="77777777" w:rsidR="00222932" w:rsidRDefault="008461AC">
            <w:pPr>
              <w:pStyle w:val="Normal1"/>
              <w:rPr>
                <w:sz w:val="20"/>
                <w:szCs w:val="20"/>
              </w:rPr>
            </w:pPr>
            <w:r>
              <w:rPr>
                <w:sz w:val="20"/>
                <w:szCs w:val="20"/>
              </w:rPr>
              <w:t>• Emergency or disaster relief</w:t>
            </w:r>
          </w:p>
          <w:p w14:paraId="3301753D" w14:textId="77777777" w:rsidR="00222932" w:rsidRDefault="008461AC">
            <w:pPr>
              <w:pStyle w:val="Normal1"/>
              <w:rPr>
                <w:sz w:val="20"/>
                <w:szCs w:val="20"/>
              </w:rPr>
            </w:pPr>
            <w:r>
              <w:rPr>
                <w:sz w:val="20"/>
                <w:szCs w:val="20"/>
              </w:rPr>
              <w:t>• Public health assistance for immunizations</w:t>
            </w:r>
          </w:p>
          <w:p w14:paraId="59FB7568" w14:textId="77777777" w:rsidR="00222932" w:rsidRDefault="008461AC">
            <w:pPr>
              <w:pStyle w:val="Normal1"/>
              <w:rPr>
                <w:sz w:val="20"/>
                <w:szCs w:val="20"/>
              </w:rPr>
            </w:pPr>
            <w:r>
              <w:rPr>
                <w:sz w:val="20"/>
                <w:szCs w:val="20"/>
              </w:rPr>
              <w:t>• Attending public school</w:t>
            </w:r>
          </w:p>
          <w:p w14:paraId="1ED4053A" w14:textId="77777777" w:rsidR="00222932" w:rsidRDefault="008461AC">
            <w:pPr>
              <w:pStyle w:val="Normal1"/>
              <w:rPr>
                <w:sz w:val="20"/>
                <w:szCs w:val="20"/>
              </w:rPr>
            </w:pPr>
            <w:r>
              <w:rPr>
                <w:sz w:val="20"/>
                <w:szCs w:val="20"/>
              </w:rPr>
              <w:t>• Free or reduced-price school lunches</w:t>
            </w:r>
          </w:p>
          <w:p w14:paraId="46D951DE" w14:textId="77777777" w:rsidR="00222932" w:rsidRDefault="008461AC">
            <w:pPr>
              <w:pStyle w:val="Normal1"/>
              <w:rPr>
                <w:b/>
                <w:sz w:val="20"/>
                <w:szCs w:val="20"/>
              </w:rPr>
            </w:pPr>
            <w:r>
              <w:rPr>
                <w:sz w:val="20"/>
                <w:szCs w:val="20"/>
              </w:rPr>
              <w:t>• Services or benefits available to the community as a whole and not to a specific individual</w:t>
            </w:r>
          </w:p>
        </w:tc>
      </w:tr>
    </w:tbl>
    <w:p w14:paraId="56544E77" w14:textId="77777777" w:rsidR="00222932" w:rsidRDefault="00222932">
      <w:pPr>
        <w:pStyle w:val="Normal1"/>
      </w:pPr>
    </w:p>
    <w:sectPr w:rsidR="00222932" w:rsidSect="002229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CFA03" w14:textId="77777777" w:rsidR="0029499C" w:rsidRDefault="0029499C" w:rsidP="00260D6C">
      <w:pPr>
        <w:spacing w:line="240" w:lineRule="auto"/>
      </w:pPr>
      <w:r>
        <w:separator/>
      </w:r>
    </w:p>
  </w:endnote>
  <w:endnote w:type="continuationSeparator" w:id="0">
    <w:p w14:paraId="72AAC081" w14:textId="77777777" w:rsidR="0029499C" w:rsidRDefault="0029499C" w:rsidP="0026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1E138" w14:textId="77777777" w:rsidR="008C48A0" w:rsidRDefault="008C48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1510" w14:textId="77777777" w:rsidR="008C48A0" w:rsidRDefault="008C48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F3254" w14:textId="77777777" w:rsidR="008C48A0" w:rsidRDefault="008C48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AEEEB" w14:textId="77777777" w:rsidR="0029499C" w:rsidRDefault="0029499C" w:rsidP="00260D6C">
      <w:pPr>
        <w:spacing w:line="240" w:lineRule="auto"/>
      </w:pPr>
      <w:r>
        <w:separator/>
      </w:r>
    </w:p>
  </w:footnote>
  <w:footnote w:type="continuationSeparator" w:id="0">
    <w:p w14:paraId="60E82C36" w14:textId="77777777" w:rsidR="0029499C" w:rsidRDefault="0029499C" w:rsidP="00260D6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C002" w14:textId="77777777" w:rsidR="008C48A0" w:rsidRDefault="008C48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A8FF" w14:textId="77777777" w:rsidR="00260D6C" w:rsidRDefault="00260D6C" w:rsidP="00260D6C">
    <w:pPr>
      <w:pStyle w:val="Header"/>
      <w:jc w:val="right"/>
    </w:pPr>
  </w:p>
  <w:p w14:paraId="64388E4F" w14:textId="77777777" w:rsidR="008C48A0" w:rsidRDefault="008C48A0" w:rsidP="00260D6C">
    <w:pPr>
      <w:pStyle w:val="Header"/>
      <w:jc w:val="right"/>
      <w:rPr>
        <w:color w:val="808080" w:themeColor="background1" w:themeShade="80"/>
      </w:rPr>
    </w:pPr>
  </w:p>
  <w:p w14:paraId="0DC5212C" w14:textId="77777777" w:rsidR="00260D6C" w:rsidRPr="00260D6C" w:rsidRDefault="00260D6C" w:rsidP="00260D6C">
    <w:pPr>
      <w:pStyle w:val="Header"/>
      <w:jc w:val="right"/>
      <w:rPr>
        <w:color w:val="808080" w:themeColor="background1" w:themeShade="80"/>
      </w:rPr>
    </w:pPr>
    <w:r w:rsidRPr="00260D6C">
      <w:rPr>
        <w:color w:val="808080" w:themeColor="background1" w:themeShade="80"/>
      </w:rPr>
      <w:t>Source:</w:t>
    </w:r>
    <w:r>
      <w:rPr>
        <w:color w:val="808080" w:themeColor="background1" w:themeShade="80"/>
      </w:rPr>
      <w:t xml:space="preserve"> </w:t>
    </w:r>
    <w:r w:rsidRPr="00260D6C">
      <w:rPr>
        <w:color w:val="808080" w:themeColor="background1" w:themeShade="80"/>
      </w:rPr>
      <w:t>Dong Suh, Asian Healt</w:t>
    </w:r>
    <w:bookmarkStart w:id="0" w:name="_GoBack"/>
    <w:bookmarkEnd w:id="0"/>
    <w:r w:rsidRPr="00260D6C">
      <w:rPr>
        <w:color w:val="808080" w:themeColor="background1" w:themeShade="80"/>
      </w:rPr>
      <w:t>h Services</w:t>
    </w:r>
  </w:p>
  <w:p w14:paraId="5E9642FD" w14:textId="77777777" w:rsidR="00260D6C" w:rsidRPr="00260D6C" w:rsidRDefault="00260D6C" w:rsidP="00260D6C">
    <w:pPr>
      <w:pStyle w:val="Header"/>
      <w:jc w:val="right"/>
      <w:rPr>
        <w:color w:val="808080" w:themeColor="background1" w:themeShade="80"/>
      </w:rPr>
    </w:pPr>
    <w:r w:rsidRPr="00260D6C">
      <w:rPr>
        <w:color w:val="808080" w:themeColor="background1" w:themeShade="80"/>
      </w:rPr>
      <w:t>March 8, 2018</w:t>
    </w:r>
  </w:p>
  <w:p w14:paraId="4594D1FB" w14:textId="77777777" w:rsidR="00260D6C" w:rsidRPr="00260D6C" w:rsidRDefault="00260D6C" w:rsidP="00260D6C">
    <w:pPr>
      <w:pStyle w:val="Header"/>
      <w:jc w:val="right"/>
      <w:rPr>
        <w:color w:val="808080" w:themeColor="background1" w:themeShade="8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4CEB" w14:textId="77777777" w:rsidR="008C48A0" w:rsidRDefault="008C48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73D88"/>
    <w:multiLevelType w:val="multilevel"/>
    <w:tmpl w:val="B7BC3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932"/>
    <w:rsid w:val="000A4549"/>
    <w:rsid w:val="0014238E"/>
    <w:rsid w:val="00222932"/>
    <w:rsid w:val="00243A98"/>
    <w:rsid w:val="00260D6C"/>
    <w:rsid w:val="0029499C"/>
    <w:rsid w:val="008461AC"/>
    <w:rsid w:val="008C48A0"/>
    <w:rsid w:val="00907CBF"/>
    <w:rsid w:val="00AE65F4"/>
    <w:rsid w:val="00F22C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7DF2"/>
  <w15:docId w15:val="{ABA57326-724F-473A-A912-EBE828E8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22932"/>
    <w:pPr>
      <w:keepNext/>
      <w:keepLines/>
      <w:spacing w:before="400" w:after="120"/>
      <w:outlineLvl w:val="0"/>
    </w:pPr>
    <w:rPr>
      <w:sz w:val="40"/>
      <w:szCs w:val="40"/>
    </w:rPr>
  </w:style>
  <w:style w:type="paragraph" w:styleId="Heading2">
    <w:name w:val="heading 2"/>
    <w:basedOn w:val="Normal1"/>
    <w:next w:val="Normal1"/>
    <w:rsid w:val="00222932"/>
    <w:pPr>
      <w:keepNext/>
      <w:keepLines/>
      <w:spacing w:before="360" w:after="120"/>
      <w:outlineLvl w:val="1"/>
    </w:pPr>
    <w:rPr>
      <w:sz w:val="32"/>
      <w:szCs w:val="32"/>
    </w:rPr>
  </w:style>
  <w:style w:type="paragraph" w:styleId="Heading3">
    <w:name w:val="heading 3"/>
    <w:basedOn w:val="Normal1"/>
    <w:next w:val="Normal1"/>
    <w:rsid w:val="00222932"/>
    <w:pPr>
      <w:keepNext/>
      <w:keepLines/>
      <w:spacing w:before="320" w:after="80"/>
      <w:outlineLvl w:val="2"/>
    </w:pPr>
    <w:rPr>
      <w:color w:val="434343"/>
      <w:sz w:val="28"/>
      <w:szCs w:val="28"/>
    </w:rPr>
  </w:style>
  <w:style w:type="paragraph" w:styleId="Heading4">
    <w:name w:val="heading 4"/>
    <w:basedOn w:val="Normal1"/>
    <w:next w:val="Normal1"/>
    <w:rsid w:val="00222932"/>
    <w:pPr>
      <w:keepNext/>
      <w:keepLines/>
      <w:spacing w:before="280" w:after="80"/>
      <w:outlineLvl w:val="3"/>
    </w:pPr>
    <w:rPr>
      <w:color w:val="666666"/>
      <w:sz w:val="24"/>
      <w:szCs w:val="24"/>
    </w:rPr>
  </w:style>
  <w:style w:type="paragraph" w:styleId="Heading5">
    <w:name w:val="heading 5"/>
    <w:basedOn w:val="Normal1"/>
    <w:next w:val="Normal1"/>
    <w:rsid w:val="00222932"/>
    <w:pPr>
      <w:keepNext/>
      <w:keepLines/>
      <w:spacing w:before="240" w:after="80"/>
      <w:outlineLvl w:val="4"/>
    </w:pPr>
    <w:rPr>
      <w:color w:val="666666"/>
    </w:rPr>
  </w:style>
  <w:style w:type="paragraph" w:styleId="Heading6">
    <w:name w:val="heading 6"/>
    <w:basedOn w:val="Normal1"/>
    <w:next w:val="Normal1"/>
    <w:rsid w:val="0022293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2932"/>
  </w:style>
  <w:style w:type="paragraph" w:styleId="Title">
    <w:name w:val="Title"/>
    <w:basedOn w:val="Normal1"/>
    <w:next w:val="Normal1"/>
    <w:rsid w:val="00222932"/>
    <w:pPr>
      <w:keepNext/>
      <w:keepLines/>
      <w:spacing w:after="60"/>
    </w:pPr>
    <w:rPr>
      <w:sz w:val="52"/>
      <w:szCs w:val="52"/>
    </w:rPr>
  </w:style>
  <w:style w:type="paragraph" w:styleId="Subtitle">
    <w:name w:val="Subtitle"/>
    <w:basedOn w:val="Normal1"/>
    <w:next w:val="Normal1"/>
    <w:rsid w:val="00222932"/>
    <w:pPr>
      <w:keepNext/>
      <w:keepLines/>
      <w:spacing w:after="320"/>
    </w:pPr>
    <w:rPr>
      <w:color w:val="666666"/>
      <w:sz w:val="30"/>
      <w:szCs w:val="30"/>
    </w:rPr>
  </w:style>
  <w:style w:type="table" w:customStyle="1" w:styleId="a">
    <w:basedOn w:val="TableNormal"/>
    <w:rsid w:val="00222932"/>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238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38E"/>
    <w:rPr>
      <w:rFonts w:ascii="Lucida Grande" w:hAnsi="Lucida Grande"/>
      <w:sz w:val="18"/>
      <w:szCs w:val="18"/>
    </w:rPr>
  </w:style>
  <w:style w:type="character" w:styleId="Hyperlink">
    <w:name w:val="Hyperlink"/>
    <w:basedOn w:val="DefaultParagraphFont"/>
    <w:uiPriority w:val="99"/>
    <w:unhideWhenUsed/>
    <w:rsid w:val="000A4549"/>
    <w:rPr>
      <w:color w:val="0000FF" w:themeColor="hyperlink"/>
      <w:u w:val="single"/>
    </w:rPr>
  </w:style>
  <w:style w:type="paragraph" w:styleId="Header">
    <w:name w:val="header"/>
    <w:basedOn w:val="Normal"/>
    <w:link w:val="HeaderChar"/>
    <w:uiPriority w:val="99"/>
    <w:unhideWhenUsed/>
    <w:rsid w:val="00260D6C"/>
    <w:pPr>
      <w:tabs>
        <w:tab w:val="center" w:pos="4680"/>
        <w:tab w:val="right" w:pos="9360"/>
      </w:tabs>
      <w:spacing w:line="240" w:lineRule="auto"/>
    </w:pPr>
  </w:style>
  <w:style w:type="character" w:customStyle="1" w:styleId="HeaderChar">
    <w:name w:val="Header Char"/>
    <w:basedOn w:val="DefaultParagraphFont"/>
    <w:link w:val="Header"/>
    <w:uiPriority w:val="99"/>
    <w:rsid w:val="00260D6C"/>
  </w:style>
  <w:style w:type="paragraph" w:styleId="Footer">
    <w:name w:val="footer"/>
    <w:basedOn w:val="Normal"/>
    <w:link w:val="FooterChar"/>
    <w:uiPriority w:val="99"/>
    <w:unhideWhenUsed/>
    <w:rsid w:val="00260D6C"/>
    <w:pPr>
      <w:tabs>
        <w:tab w:val="center" w:pos="4680"/>
        <w:tab w:val="right" w:pos="9360"/>
      </w:tabs>
      <w:spacing w:line="240" w:lineRule="auto"/>
    </w:pPr>
  </w:style>
  <w:style w:type="character" w:customStyle="1" w:styleId="FooterChar">
    <w:name w:val="Footer Char"/>
    <w:basedOn w:val="DefaultParagraphFont"/>
    <w:link w:val="Footer"/>
    <w:uiPriority w:val="99"/>
    <w:rsid w:val="0026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suh@ahschc.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679</Words>
  <Characters>3874</Characters>
  <Application>Microsoft Macintosh Word</Application>
  <DocSecurity>0</DocSecurity>
  <Lines>32</Lines>
  <Paragraphs>9</Paragraphs>
  <ScaleCrop>false</ScaleCrop>
  <Company>Microsoft</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Quintana</cp:lastModifiedBy>
  <cp:revision>10</cp:revision>
  <cp:lastPrinted>2018-03-08T22:46:00Z</cp:lastPrinted>
  <dcterms:created xsi:type="dcterms:W3CDTF">2018-02-28T23:15:00Z</dcterms:created>
  <dcterms:modified xsi:type="dcterms:W3CDTF">2018-03-08T22:50:00Z</dcterms:modified>
</cp:coreProperties>
</file>